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jc w:val="center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jc w:val="center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jc w:val="center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jc w:val="center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jc w:val="center"/>
        <w:textAlignment w:val="auto"/>
        <w:rPr>
          <w:rFonts w:hint="eastAsia" w:ascii="仿宋" w:hAnsi="仿宋" w:eastAsia="仿宋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承社科联发〔2021〕2号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textAlignment w:val="auto"/>
        <w:rPr>
          <w:rFonts w:hint="default" w:ascii="仿宋" w:hAnsi="仿宋" w:eastAsia="仿宋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pageBreakBefore w:val="0"/>
        <w:kinsoku/>
        <w:overflowPunct/>
        <w:topLinePunct w:val="0"/>
        <w:bidi w:val="0"/>
        <w:snapToGrid/>
        <w:spacing w:before="0" w:after="0" w:line="600" w:lineRule="exact"/>
        <w:jc w:val="center"/>
        <w:textAlignment w:val="auto"/>
        <w:rPr>
          <w:rFonts w:hint="eastAsia" w:ascii="华文中宋" w:hAnsi="华文中宋" w:eastAsia="华文中宋" w:cs="华文中宋"/>
          <w:b w:val="0"/>
          <w:bCs w:val="0"/>
          <w:kern w:val="0"/>
        </w:rPr>
      </w:pPr>
      <w:r>
        <w:rPr>
          <w:rFonts w:hint="eastAsia" w:ascii="华文中宋" w:hAnsi="华文中宋" w:eastAsia="华文中宋" w:cs="华文中宋"/>
          <w:b w:val="0"/>
          <w:bCs w:val="0"/>
          <w:kern w:val="0"/>
        </w:rPr>
        <w:t>承德市社会科学界联合会</w:t>
      </w:r>
    </w:p>
    <w:p>
      <w:pPr>
        <w:pStyle w:val="2"/>
        <w:pageBreakBefore w:val="0"/>
        <w:kinsoku/>
        <w:overflowPunct/>
        <w:topLinePunct w:val="0"/>
        <w:bidi w:val="0"/>
        <w:snapToGrid/>
        <w:spacing w:before="0" w:after="0" w:line="600" w:lineRule="exact"/>
        <w:jc w:val="center"/>
        <w:textAlignment w:val="auto"/>
        <w:rPr>
          <w:rFonts w:hint="eastAsia" w:ascii="华文中宋" w:hAnsi="华文中宋" w:eastAsia="华文中宋" w:cs="华文中宋"/>
          <w:b w:val="0"/>
          <w:bCs w:val="0"/>
          <w:kern w:val="0"/>
        </w:rPr>
      </w:pPr>
      <w:r>
        <w:rPr>
          <w:rFonts w:hint="eastAsia" w:ascii="华文中宋" w:hAnsi="华文中宋" w:eastAsia="华文中宋" w:cs="华文中宋"/>
          <w:b w:val="0"/>
          <w:bCs w:val="0"/>
          <w:kern w:val="0"/>
        </w:rPr>
        <w:t>关于申报20</w:t>
      </w:r>
      <w:r>
        <w:rPr>
          <w:rFonts w:hint="eastAsia" w:ascii="华文中宋" w:hAnsi="华文中宋" w:eastAsia="华文中宋" w:cs="华文中宋"/>
          <w:b w:val="0"/>
          <w:bCs w:val="0"/>
          <w:kern w:val="0"/>
          <w:lang w:val="en-US" w:eastAsia="zh-CN"/>
        </w:rPr>
        <w:t>21</w:t>
      </w:r>
      <w:r>
        <w:rPr>
          <w:rFonts w:hint="eastAsia" w:ascii="华文中宋" w:hAnsi="华文中宋" w:eastAsia="华文中宋" w:cs="华文中宋"/>
          <w:b w:val="0"/>
          <w:bCs w:val="0"/>
          <w:kern w:val="0"/>
        </w:rPr>
        <w:t>年度承德市社会科学发展</w:t>
      </w:r>
    </w:p>
    <w:p>
      <w:pPr>
        <w:pStyle w:val="2"/>
        <w:pageBreakBefore w:val="0"/>
        <w:kinsoku/>
        <w:overflowPunct/>
        <w:topLinePunct w:val="0"/>
        <w:bidi w:val="0"/>
        <w:snapToGrid/>
        <w:spacing w:before="0" w:after="0" w:line="600" w:lineRule="exact"/>
        <w:jc w:val="center"/>
        <w:textAlignment w:val="auto"/>
        <w:rPr>
          <w:rFonts w:hint="eastAsia" w:ascii="华文中宋" w:hAnsi="华文中宋" w:eastAsia="华文中宋" w:cs="华文中宋"/>
          <w:b w:val="0"/>
          <w:bCs w:val="0"/>
          <w:kern w:val="0"/>
        </w:rPr>
      </w:pPr>
      <w:r>
        <w:rPr>
          <w:rFonts w:hint="eastAsia" w:ascii="华文中宋" w:hAnsi="华文中宋" w:eastAsia="华文中宋" w:cs="华文中宋"/>
          <w:b w:val="0"/>
          <w:bCs w:val="0"/>
          <w:kern w:val="0"/>
        </w:rPr>
        <w:t>研究课题的通知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>各大中专院校、市级社科学术团体、县（市、区）委宣传部（社科联），市直有关部门和科研机构：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>按照《承德市社会科学发展研究课题管理办法》有关规定，市社科联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编制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了《20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21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年度承德市社会科学发展研究课题指南》(以下简称《课题指南》)，现予以发布并接受公开申报，希望各单位、各部门按照通知要求认真做好申报工作。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现将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一、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各单位要认真领会《承德市社会科学发展研究课题管理办法》和本通知精神，严格做好课题申报的组织、指导和审核工作。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>二、申报者要按照《课题指南》的要求进行申报。《课题指南》规定了研究范围、研究方向和研究重点，可参考所列选题，自行设计具体题目。符合《课题指南》基本要求的自选课题也可申报。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>三、单位科研管理部门应对申请者的申报资格、前期研究成果的真实性、选题和论证的科学性与可行性等内容进行认真审核，严格把关，努力提高申报质量。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>四、申报单位和申报人可登陆“承德市社会科学界联合会”网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站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（http://www.cdskl.net)“下载专区”下载“20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21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年度承德市社会科学发展研究课题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申报材料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”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压缩包，材料包括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《关于申报20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21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年度承德市社会科学发展研究课题的通知》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及附件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《20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21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年度承德市社会科学发展研究课题指南》、《承德市社会科学发展研究课题立项申请书》、《承德市社会科学发展研究课题重要事项变更审批表》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。申报之前请在网站上仔细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查阅《承德市社会科学发展研究课题管理办法》、《承德市社会科学发展研究课题管理实施细则》等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相关内容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>五、报送材料要求：审查合格的课题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立项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申请书一式2份，申请书要求机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打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填写，A4纸双面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打印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、左侧装订，加盖单位科研管理部门公章后，于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</w:rPr>
        <w:t>20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</w:rPr>
        <w:t>年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</w:rPr>
        <w:t>月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CESI仿宋-GB2312" w:hAnsi="CESI仿宋-GB2312" w:eastAsia="CESI仿宋-GB2312" w:cs="CESI仿宋-GB2312"/>
          <w:color w:val="auto"/>
          <w:sz w:val="32"/>
          <w:szCs w:val="32"/>
        </w:rPr>
        <w:t>日前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报送市社科联,逾期不再受理。（联系人：曹玉玲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、赵雪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；联系电话：2027591；通讯地址：承德市行政中心西楼216室；邮编：067000；电子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邮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箱：sklcgj@163.com）。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>六、承德市社会科学发展研究课题年初立项，年底第一次结项，次年中旬第二次结项。对于获得省、市级以上领导批示的课题，采取随时申报的方式管理，统一办理结项。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>附：20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21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年度承德市社会科学发展研究课题指南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3840" w:firstLineChars="1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3840" w:firstLineChars="1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3840" w:firstLineChars="1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>承德市社会科学界联合会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b/>
          <w:bCs/>
          <w:spacing w:val="-11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 xml:space="preserve">                        20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21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年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3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月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 xml:space="preserve">日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600" w:lineRule="exact"/>
        <w:jc w:val="center"/>
        <w:textAlignment w:val="auto"/>
        <w:outlineLvl w:val="9"/>
        <w:rPr>
          <w:rFonts w:hint="eastAsia" w:ascii="CESI小标宋-GB2312" w:hAnsi="CESI小标宋-GB2312" w:eastAsia="CESI小标宋-GB2312" w:cs="CESI小标宋-GB2312"/>
          <w:b/>
          <w:bCs/>
          <w:spacing w:val="-11"/>
          <w:sz w:val="36"/>
          <w:szCs w:val="36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600" w:lineRule="exact"/>
        <w:jc w:val="center"/>
        <w:textAlignment w:val="auto"/>
        <w:outlineLvl w:val="9"/>
        <w:rPr>
          <w:rFonts w:hint="eastAsia" w:ascii="CESI小标宋-GB2312" w:hAnsi="CESI小标宋-GB2312" w:eastAsia="CESI小标宋-GB2312" w:cs="CESI小标宋-GB2312"/>
          <w:b/>
          <w:bCs/>
          <w:spacing w:val="-11"/>
          <w:sz w:val="36"/>
          <w:szCs w:val="36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600" w:lineRule="exact"/>
        <w:jc w:val="center"/>
        <w:textAlignment w:val="auto"/>
        <w:outlineLvl w:val="9"/>
        <w:rPr>
          <w:rFonts w:hint="eastAsia" w:ascii="CESI小标宋-GB2312" w:hAnsi="CESI小标宋-GB2312" w:eastAsia="CESI小标宋-GB2312" w:cs="CESI小标宋-GB2312"/>
          <w:b/>
          <w:bCs/>
          <w:spacing w:val="-11"/>
          <w:sz w:val="36"/>
          <w:szCs w:val="36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600" w:lineRule="exact"/>
        <w:jc w:val="center"/>
        <w:textAlignment w:val="auto"/>
        <w:outlineLvl w:val="9"/>
        <w:rPr>
          <w:rFonts w:hint="eastAsia" w:ascii="CESI小标宋-GB2312" w:hAnsi="CESI小标宋-GB2312" w:eastAsia="CESI小标宋-GB2312" w:cs="CESI小标宋-GB2312"/>
          <w:b/>
          <w:bCs/>
          <w:spacing w:val="-11"/>
          <w:sz w:val="36"/>
          <w:szCs w:val="36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600" w:lineRule="exact"/>
        <w:jc w:val="center"/>
        <w:textAlignment w:val="auto"/>
        <w:outlineLvl w:val="9"/>
        <w:rPr>
          <w:rFonts w:hint="eastAsia" w:ascii="CESI小标宋-GB2312" w:hAnsi="CESI小标宋-GB2312" w:eastAsia="CESI小标宋-GB2312" w:cs="CESI小标宋-GB2312"/>
          <w:b/>
          <w:bCs/>
          <w:spacing w:val="-11"/>
          <w:sz w:val="36"/>
          <w:szCs w:val="36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600" w:lineRule="exact"/>
        <w:jc w:val="center"/>
        <w:textAlignment w:val="auto"/>
        <w:outlineLvl w:val="9"/>
        <w:rPr>
          <w:rFonts w:hint="eastAsia" w:ascii="CESI小标宋-GB2312" w:hAnsi="CESI小标宋-GB2312" w:eastAsia="CESI小标宋-GB2312" w:cs="CESI小标宋-GB2312"/>
          <w:b/>
          <w:bCs/>
          <w:spacing w:val="-11"/>
          <w:sz w:val="36"/>
          <w:szCs w:val="36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600" w:lineRule="exact"/>
        <w:jc w:val="center"/>
        <w:textAlignment w:val="auto"/>
        <w:outlineLvl w:val="9"/>
        <w:rPr>
          <w:rFonts w:hint="eastAsia" w:ascii="CESI小标宋-GB2312" w:hAnsi="CESI小标宋-GB2312" w:eastAsia="CESI小标宋-GB2312" w:cs="CESI小标宋-GB2312"/>
          <w:b/>
          <w:bCs/>
          <w:spacing w:val="-11"/>
          <w:sz w:val="36"/>
          <w:szCs w:val="36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600" w:lineRule="exact"/>
        <w:jc w:val="center"/>
        <w:textAlignment w:val="auto"/>
        <w:outlineLvl w:val="9"/>
        <w:rPr>
          <w:rFonts w:hint="eastAsia" w:ascii="CESI小标宋-GB2312" w:hAnsi="CESI小标宋-GB2312" w:eastAsia="CESI小标宋-GB2312" w:cs="CESI小标宋-GB2312"/>
          <w:b/>
          <w:bCs/>
          <w:spacing w:val="-11"/>
          <w:sz w:val="36"/>
          <w:szCs w:val="36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600" w:lineRule="exact"/>
        <w:jc w:val="center"/>
        <w:textAlignment w:val="auto"/>
        <w:outlineLvl w:val="9"/>
        <w:rPr>
          <w:rFonts w:hint="eastAsia" w:ascii="CESI小标宋-GB2312" w:hAnsi="CESI小标宋-GB2312" w:eastAsia="CESI小标宋-GB2312" w:cs="CESI小标宋-GB2312"/>
          <w:b/>
          <w:bCs/>
          <w:spacing w:val="-11"/>
          <w:sz w:val="36"/>
          <w:szCs w:val="36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600" w:lineRule="exact"/>
        <w:jc w:val="center"/>
        <w:textAlignment w:val="auto"/>
        <w:outlineLvl w:val="9"/>
        <w:rPr>
          <w:rFonts w:hint="eastAsia" w:ascii="CESI小标宋-GB2312" w:hAnsi="CESI小标宋-GB2312" w:eastAsia="CESI小标宋-GB2312" w:cs="CESI小标宋-GB2312"/>
          <w:b/>
          <w:bCs/>
          <w:spacing w:val="-11"/>
          <w:sz w:val="36"/>
          <w:szCs w:val="36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600" w:lineRule="exact"/>
        <w:jc w:val="center"/>
        <w:textAlignment w:val="auto"/>
        <w:outlineLvl w:val="9"/>
        <w:rPr>
          <w:rFonts w:hint="eastAsia" w:ascii="CESI小标宋-GB2312" w:hAnsi="CESI小标宋-GB2312" w:eastAsia="CESI小标宋-GB2312" w:cs="CESI小标宋-GB2312"/>
          <w:b/>
          <w:bCs/>
          <w:spacing w:val="-11"/>
          <w:sz w:val="36"/>
          <w:szCs w:val="36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600" w:lineRule="exact"/>
        <w:jc w:val="both"/>
        <w:textAlignment w:val="auto"/>
        <w:outlineLvl w:val="9"/>
        <w:rPr>
          <w:rFonts w:hint="eastAsia" w:ascii="CESI小标宋-GB2312" w:hAnsi="CESI小标宋-GB2312" w:eastAsia="CESI小标宋-GB2312" w:cs="CESI小标宋-GB2312"/>
          <w:b/>
          <w:bCs/>
          <w:spacing w:val="-11"/>
          <w:sz w:val="36"/>
          <w:szCs w:val="36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600" w:lineRule="exact"/>
        <w:jc w:val="center"/>
        <w:textAlignment w:val="auto"/>
        <w:outlineLvl w:val="9"/>
        <w:rPr>
          <w:rFonts w:hint="eastAsia" w:ascii="CESI小标宋-GB2312" w:hAnsi="CESI小标宋-GB2312" w:eastAsia="CESI小标宋-GB2312" w:cs="CESI小标宋-GB2312"/>
          <w:b/>
          <w:bCs/>
          <w:spacing w:val="-11"/>
          <w:sz w:val="36"/>
          <w:szCs w:val="36"/>
        </w:rPr>
      </w:pPr>
      <w:r>
        <w:rPr>
          <w:rFonts w:hint="eastAsia" w:ascii="CESI小标宋-GB2312" w:hAnsi="CESI小标宋-GB2312" w:eastAsia="CESI小标宋-GB2312" w:cs="CESI小标宋-GB2312"/>
          <w:b/>
          <w:bCs/>
          <w:spacing w:val="-11"/>
          <w:sz w:val="36"/>
          <w:szCs w:val="36"/>
        </w:rPr>
        <w:t>20</w:t>
      </w:r>
      <w:r>
        <w:rPr>
          <w:rFonts w:hint="eastAsia" w:ascii="CESI小标宋-GB2312" w:hAnsi="CESI小标宋-GB2312" w:eastAsia="CESI小标宋-GB2312" w:cs="CESI小标宋-GB2312"/>
          <w:b/>
          <w:bCs/>
          <w:spacing w:val="-11"/>
          <w:sz w:val="36"/>
          <w:szCs w:val="36"/>
          <w:lang w:val="en-US" w:eastAsia="zh-CN"/>
        </w:rPr>
        <w:t>21</w:t>
      </w:r>
      <w:r>
        <w:rPr>
          <w:rFonts w:hint="eastAsia" w:ascii="CESI小标宋-GB2312" w:hAnsi="CESI小标宋-GB2312" w:eastAsia="CESI小标宋-GB2312" w:cs="CESI小标宋-GB2312"/>
          <w:b/>
          <w:bCs/>
          <w:spacing w:val="-11"/>
          <w:sz w:val="36"/>
          <w:szCs w:val="36"/>
        </w:rPr>
        <w:t>年度承德市社会科学发展研究课题指南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outlineLvl w:val="9"/>
        <w:rPr>
          <w:rFonts w:hint="eastAsia" w:ascii="CESI小标宋-GB2312" w:hAnsi="CESI小标宋-GB2312" w:eastAsia="CESI小标宋-GB2312" w:cs="CESI小标宋-GB2312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outlineLvl w:val="9"/>
        <w:rPr>
          <w:rFonts w:hint="eastAsia" w:ascii="CESI仿宋-GB2312" w:hAnsi="CESI仿宋-GB2312" w:eastAsia="CESI仿宋-GB2312" w:cs="CESI仿宋-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>《 20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21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年度承德市社会科学发展研究课题指南》（以下简称《课题指南》）坚持以习近平新时代中国特色社会主义思想为指导，</w:t>
      </w:r>
      <w:r>
        <w:rPr>
          <w:rFonts w:hint="eastAsia" w:ascii="CESI仿宋-GB2312" w:hAnsi="CESI仿宋-GB2312" w:eastAsia="CESI仿宋-GB2312" w:cs="CESI仿宋-GB2312"/>
          <w:color w:val="000000"/>
          <w:kern w:val="0"/>
          <w:sz w:val="32"/>
          <w:szCs w:val="32"/>
          <w:lang w:eastAsia="zh-CN"/>
        </w:rPr>
        <w:t>深入学习贯彻党的十九大和十九届二中、三中、四中</w:t>
      </w:r>
      <w:r>
        <w:rPr>
          <w:rFonts w:hint="eastAsia" w:ascii="CESI仿宋-GB2312" w:hAnsi="CESI仿宋-GB2312" w:eastAsia="CESI仿宋-GB2312" w:cs="CESI仿宋-GB2312"/>
          <w:b w:val="0"/>
          <w:bCs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、五中全会</w:t>
      </w:r>
      <w:r>
        <w:rPr>
          <w:rFonts w:hint="eastAsia" w:ascii="CESI仿宋-GB2312" w:hAnsi="CESI仿宋-GB2312" w:eastAsia="CESI仿宋-GB2312" w:cs="CESI仿宋-GB2312"/>
          <w:color w:val="000000"/>
          <w:kern w:val="0"/>
          <w:sz w:val="32"/>
          <w:szCs w:val="32"/>
          <w:lang w:eastAsia="zh-CN"/>
        </w:rPr>
        <w:t>精神，全面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贯彻落实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市委十四届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七次、八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次全会精神和市委《关于加快构建中国特色哲学社会科学的实施意见》，围绕</w:t>
      </w:r>
      <w:r>
        <w:rPr>
          <w:rFonts w:hint="eastAsia" w:ascii="CESI仿宋-GB2312" w:hAnsi="CESI仿宋-GB2312" w:eastAsia="CESI仿宋-GB2312" w:cs="CESI仿宋-GB2312"/>
          <w:color w:val="000000"/>
          <w:kern w:val="0"/>
          <w:sz w:val="32"/>
          <w:szCs w:val="32"/>
        </w:rPr>
        <w:t>市委、市政府重大决策部署和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我市经济社会发展中的重大理论和现实问题，坚持基础研究和应用研究并重，充分发挥市社会科学发展研究课题的引领作用，着力推出具有现实指导意义、决策参考价值的研究成果，推动哲学社会科学为党委和政府决策服务，为建设新时代生态强市、魅力承德</w:t>
      </w:r>
      <w:r>
        <w:rPr>
          <w:rFonts w:hint="eastAsia" w:ascii="CESI仿宋-GB2312" w:hAnsi="CESI仿宋-GB2312" w:eastAsia="CESI仿宋-GB2312" w:cs="CESI仿宋-GB2312"/>
          <w:color w:val="000000"/>
          <w:kern w:val="0"/>
          <w:sz w:val="32"/>
          <w:szCs w:val="32"/>
        </w:rPr>
        <w:t>提供理论支撑和智力</w:t>
      </w:r>
      <w:r>
        <w:rPr>
          <w:rFonts w:hint="eastAsia" w:ascii="CESI仿宋-GB2312" w:hAnsi="CESI仿宋-GB2312" w:eastAsia="CESI仿宋-GB2312" w:cs="CESI仿宋-GB2312"/>
          <w:color w:val="000000"/>
          <w:kern w:val="0"/>
          <w:sz w:val="32"/>
          <w:szCs w:val="32"/>
          <w:lang w:eastAsia="zh-CN"/>
        </w:rPr>
        <w:t>支持。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黑体-GB2312" w:hAnsi="CESI黑体-GB2312" w:eastAsia="CESI黑体-GB2312" w:cs="CESI黑体-GB2312"/>
          <w:b w:val="0"/>
          <w:bCs w:val="0"/>
          <w:sz w:val="32"/>
          <w:szCs w:val="32"/>
        </w:rPr>
      </w:pPr>
      <w:r>
        <w:rPr>
          <w:rFonts w:hint="eastAsia" w:ascii="CESI黑体-GB2312" w:hAnsi="CESI黑体-GB2312" w:eastAsia="CESI黑体-GB2312" w:cs="CESI黑体-GB2312"/>
          <w:b w:val="0"/>
          <w:bCs w:val="0"/>
          <w:sz w:val="32"/>
          <w:szCs w:val="32"/>
        </w:rPr>
        <w:t>一、申报要求</w:t>
      </w: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both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>（一）课题研究以承德经济社会发展中具有全局性、战略性的重大理论和实践问题为主攻方向，着力推动学术观点、学科体系和研究方法的创新，着力推出有分量有深度的研究成果。选题要注重实证性、应用性、对策性研究，基础研究要突出学术价值，体现原创性、开拓性；应用研究要深刻把握市情，体现现实性、针对性、可操作性。</w:t>
      </w: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>（二）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  <w:t>申报者应认真组织课题论证，按要求如实填写《承德市社会科学发展研究课题申请书》，并保证没有知识产权争议。凡弄虚作假者，一经查实取消申报资格。</w:t>
      </w: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  <w:t>（三）申报者可参考《课题指南》中的选题范围和研究方向自行设计具体题目；允许在《课题指南》选题以外申报自选课题，自选课题设计必须符合《课题指南》要求，紧扣承德发展实际。</w:t>
      </w: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  <w:t>（四）申报课题的负责人同年度只能申报一个项目，课题组成员最多只能参加两个课题的申报。同一课题在申报本项目的同时不得申报其他研究项目。鼓励理论研究部门与实际工作部门合作开展研究。</w:t>
      </w: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  <w:t>（五）课题设置为重点课题、委托课题、一般课题，研究课题经专家评审立项和成果评定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，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  <w:t>原则上由承担者负责转化，按要求时间完成研究任务。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  <w:t>（六）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20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21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年度，市社科联根据市委、市政府重点工作不定时提出急需研究的应用对策性课题，以委托研究方式，单独立项。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楷体-GB2312" w:hAnsi="CESI楷体-GB2312" w:eastAsia="CESI楷体-GB2312" w:cs="CESI楷体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bCs/>
          <w:sz w:val="32"/>
          <w:szCs w:val="32"/>
        </w:rPr>
        <w:t>受新冠肺炎疫情影响，2021年度</w:t>
      </w:r>
      <w:r>
        <w:rPr>
          <w:rFonts w:hint="eastAsia" w:ascii="CESI楷体-GB2312" w:hAnsi="CESI楷体-GB2312" w:eastAsia="CESI楷体-GB2312" w:cs="CESI楷体-GB2312"/>
          <w:bCs/>
          <w:sz w:val="32"/>
          <w:szCs w:val="32"/>
          <w:lang w:eastAsia="zh-CN"/>
        </w:rPr>
        <w:t>承德市社会科学发展研究课题</w:t>
      </w:r>
      <w:r>
        <w:rPr>
          <w:rFonts w:hint="eastAsia" w:ascii="CESI楷体-GB2312" w:hAnsi="CESI楷体-GB2312" w:eastAsia="CESI楷体-GB2312" w:cs="CESI楷体-GB2312"/>
          <w:bCs/>
          <w:sz w:val="32"/>
          <w:szCs w:val="32"/>
        </w:rPr>
        <w:t>申报工作安排如有变化，将第一时间另行通知。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黑体-GB2312" w:hAnsi="CESI黑体-GB2312" w:eastAsia="CESI黑体-GB2312" w:cs="CESI黑体-GB2312"/>
          <w:b w:val="0"/>
          <w:bCs w:val="0"/>
          <w:sz w:val="32"/>
          <w:szCs w:val="32"/>
        </w:rPr>
      </w:pPr>
      <w:r>
        <w:rPr>
          <w:rFonts w:hint="eastAsia" w:ascii="CESI黑体-GB2312" w:hAnsi="CESI黑体-GB2312" w:eastAsia="CESI黑体-GB2312" w:cs="CESI黑体-GB2312"/>
          <w:b w:val="0"/>
          <w:bCs w:val="0"/>
          <w:sz w:val="32"/>
          <w:szCs w:val="32"/>
        </w:rPr>
        <w:t>二、重点研究方向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本指南所列条目为重点研究领域和方向，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围绕党和国家重大创新理论，围绕研究阐释习近平新时代中国特色社会主义思想，研究承德经济社会发展进程中亟需解决的热点难点问题，紧扣承德现实，立足转化应用，预期研究成果必须抓住主要问题，提出破解问题的思路和有实用性、针对性、可操作性的对策建议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，具有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较强的决策参考价值。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申报者可据此自行设定具体题目，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也可结合本人（课题组）已有的研究基础和方向自拟题目进行申报。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（一）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习近平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总书记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生态文明思想的整体性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  <w:t>与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承德定位于建设京津冀水源涵养功能区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、京津冀生态环境支撑区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和国家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可持续发展议程创新示范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区实践研究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（二）习近平总书记关于中共党史、新中国史、改革开放史、社会主义发展史的重要论述以及加强领导干部“四史”教育机制和途径研究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  <w:lang w:val="en-US" w:eastAsia="zh-CN"/>
        </w:rPr>
        <w:t>（三）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习近平总书记关于高质量发展重要论述与我市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  <w:lang w:eastAsia="zh-CN"/>
        </w:rPr>
        <w:t>把握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  <w:t>“三区一城”发展定位和“12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  <w:lang w:val="en-US" w:eastAsia="zh-CN"/>
        </w:rPr>
        <w:t>66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  <w:t>”总体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  <w:lang w:eastAsia="zh-CN"/>
        </w:rPr>
        <w:t>思路推动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各项重点任务落实的对策研究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pacing w:val="-28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（四）</w:t>
      </w:r>
      <w:r>
        <w:rPr>
          <w:rFonts w:hint="eastAsia" w:ascii="CESI仿宋-GB2312" w:hAnsi="CESI仿宋-GB2312" w:eastAsia="CESI仿宋-GB2312" w:cs="CESI仿宋-GB2312"/>
          <w:spacing w:val="-28"/>
          <w:sz w:val="32"/>
          <w:szCs w:val="32"/>
          <w:lang w:val="en-US" w:eastAsia="zh-CN"/>
        </w:rPr>
        <w:t>承德融入京津冀协同发展向深度广度拓展相关问题研究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  <w:lang w:eastAsia="zh-CN"/>
        </w:rPr>
        <w:t>（五）我市强力推进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  <w:lang w:val="en-US" w:eastAsia="zh-CN"/>
        </w:rPr>
        <w:t>2021年民心工程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任务落实的相关问题对策研究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（六）落实新发展理念研判高铁时代和5G时代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我市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实施“清洁能源+大数据+储能+微电网”等项目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优化配置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新业态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（七）双循环”新发展格局下承德“3+3”主导产业和县域“1+2”特色产业体系高质量发展研究</w:t>
      </w:r>
    </w:p>
    <w:p>
      <w:pPr>
        <w:pageBreakBefore w:val="0"/>
        <w:tabs>
          <w:tab w:val="left" w:pos="803"/>
        </w:tabs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（八）立足新发展阶段践行“两山”理念构建“两区、三域、六廊、多节点”生态格局研究</w:t>
      </w:r>
    </w:p>
    <w:p>
      <w:pPr>
        <w:pageBreakBefore w:val="0"/>
        <w:tabs>
          <w:tab w:val="left" w:pos="483"/>
          <w:tab w:val="left" w:pos="803"/>
        </w:tabs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（九）我市实施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乡村振兴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战略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的社会支持体系研究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pacing w:val="0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（十）</w:t>
      </w:r>
      <w:r>
        <w:rPr>
          <w:rFonts w:hint="eastAsia" w:ascii="CESI仿宋-GB2312" w:hAnsi="CESI仿宋-GB2312" w:eastAsia="CESI仿宋-GB2312" w:cs="CESI仿宋-GB2312"/>
          <w:spacing w:val="0"/>
          <w:sz w:val="32"/>
          <w:szCs w:val="32"/>
          <w:lang w:val="en-US" w:eastAsia="zh-CN"/>
        </w:rPr>
        <w:t>“十四五”时期我市推进重点行业和重要领域绿色化改造研究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黑体-GB2312" w:hAnsi="CESI黑体-GB2312" w:eastAsia="CESI黑体-GB2312" w:cs="CESI黑体-GB2312"/>
          <w:b w:val="0"/>
          <w:bCs w:val="0"/>
          <w:sz w:val="32"/>
          <w:szCs w:val="32"/>
        </w:rPr>
      </w:pPr>
      <w:r>
        <w:rPr>
          <w:rFonts w:hint="eastAsia" w:ascii="CESI黑体-GB2312" w:hAnsi="CESI黑体-GB2312" w:eastAsia="CESI黑体-GB2312" w:cs="CESI黑体-GB2312"/>
          <w:b w:val="0"/>
          <w:bCs w:val="0"/>
          <w:sz w:val="32"/>
          <w:szCs w:val="32"/>
        </w:rPr>
        <w:t>三、选题参考范围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>一般课题包括应用研究课题和基础研究课题，申报者可在参考选题中择题申报，也可在参考选题的框架下自行确定研究题目。自行选题应遵循以下原则：应用研究课题以承德市委、市政府中心工作为导向，注重实用性、可操作性和对策性；基础研究课题为哲学社会科学各学科前沿性、创新性的研究课题。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482" w:firstLineChars="150"/>
        <w:textAlignment w:val="auto"/>
        <w:rPr>
          <w:rFonts w:hint="eastAsia" w:ascii="CESI仿宋-GB2312" w:hAnsi="CESI仿宋-GB2312" w:eastAsia="CESI仿宋-GB2312" w:cs="CESI仿宋-GB2312"/>
          <w:b/>
          <w:bCs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b/>
          <w:bCs/>
          <w:sz w:val="32"/>
          <w:szCs w:val="32"/>
        </w:rPr>
        <w:t>（一）中国特色社会主义理论与实践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pacing w:val="-11"/>
          <w:kern w:val="0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eastAsia" w:ascii="CESI仿宋-GB2312" w:hAnsi="CESI仿宋-GB2312" w:eastAsia="CESI仿宋-GB2312" w:cs="CESI仿宋-GB2312"/>
          <w:spacing w:val="-11"/>
          <w:kern w:val="0"/>
          <w:sz w:val="32"/>
          <w:szCs w:val="32"/>
        </w:rPr>
        <w:t>推动</w:t>
      </w:r>
      <w:r>
        <w:rPr>
          <w:rFonts w:hint="eastAsia" w:ascii="CESI仿宋-GB2312" w:hAnsi="CESI仿宋-GB2312" w:eastAsia="CESI仿宋-GB2312" w:cs="CESI仿宋-GB2312"/>
          <w:spacing w:val="-11"/>
          <w:sz w:val="32"/>
          <w:szCs w:val="32"/>
        </w:rPr>
        <w:t>习近平新时代</w:t>
      </w:r>
      <w:r>
        <w:rPr>
          <w:rFonts w:hint="eastAsia" w:ascii="CESI仿宋-GB2312" w:hAnsi="CESI仿宋-GB2312" w:eastAsia="CESI仿宋-GB2312" w:cs="CESI仿宋-GB2312"/>
          <w:spacing w:val="-11"/>
          <w:kern w:val="0"/>
          <w:sz w:val="32"/>
          <w:szCs w:val="32"/>
        </w:rPr>
        <w:t>中国特色社会主义思想深入人心研究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b w:val="0"/>
          <w:bCs w:val="0"/>
          <w:sz w:val="32"/>
          <w:szCs w:val="32"/>
          <w:lang w:val="en-US" w:eastAsia="zh-CN"/>
        </w:rPr>
        <w:t>2.承德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2"/>
          <w:szCs w:val="32"/>
          <w:lang w:eastAsia="zh-CN"/>
        </w:rPr>
        <w:t>全面深化改革中具体问题方法论研究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pacing w:val="-11"/>
          <w:kern w:val="0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3.</w:t>
      </w:r>
      <w:r>
        <w:rPr>
          <w:rFonts w:hint="eastAsia" w:ascii="CESI仿宋-GB2312" w:hAnsi="CESI仿宋-GB2312" w:eastAsia="CESI仿宋-GB2312" w:cs="CESI仿宋-GB2312"/>
          <w:spacing w:val="-11"/>
          <w:kern w:val="0"/>
          <w:sz w:val="32"/>
          <w:szCs w:val="32"/>
          <w:lang w:val="en-US" w:eastAsia="zh-CN"/>
        </w:rPr>
        <w:t>持续纠治形式主义、官僚主义的政策措施和制度途径研究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4.有效市场与有为政府的思想与实践研究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5.经济下行期承德实现高质量发展研究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6.数字经济与实体经济融合发展的政治经济学分析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7.健全和完善人民代表大会监督制度体系研究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8.健全人民政协工作制度研究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9.促进满足人民文化需求和增强人民精神力量相统一的实施机制研究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10.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基层治理体系建设动员力、组织力和执行力及基层党员先锋作用发挥</w:t>
      </w:r>
      <w:r>
        <w:rPr>
          <w:rFonts w:hint="eastAsia" w:ascii="CESI仿宋-GB2312" w:hAnsi="CESI仿宋-GB2312" w:eastAsia="CESI仿宋-GB2312" w:cs="CESI仿宋-GB2312"/>
          <w:b w:val="0"/>
          <w:bCs w:val="0"/>
          <w:sz w:val="32"/>
          <w:szCs w:val="32"/>
          <w:lang w:val="en-US" w:eastAsia="zh-CN"/>
        </w:rPr>
        <w:t>的体制机制研究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11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.新时代农村基层党建高质量发展研究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pacing w:val="-11"/>
          <w:kern w:val="0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12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.</w:t>
      </w:r>
      <w:r>
        <w:rPr>
          <w:rFonts w:hint="eastAsia" w:ascii="CESI仿宋-GB2312" w:hAnsi="CESI仿宋-GB2312" w:eastAsia="CESI仿宋-GB2312" w:cs="CESI仿宋-GB2312"/>
          <w:spacing w:val="-11"/>
          <w:kern w:val="0"/>
          <w:sz w:val="32"/>
          <w:szCs w:val="32"/>
          <w:lang w:val="en-US" w:eastAsia="zh-CN"/>
        </w:rPr>
        <w:t>青少年社会主义核心价值观培育话语及传播效度研究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pacing w:val="-28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13.</w:t>
      </w:r>
      <w:r>
        <w:rPr>
          <w:rFonts w:hint="eastAsia" w:ascii="CESI仿宋-GB2312" w:hAnsi="CESI仿宋-GB2312" w:eastAsia="CESI仿宋-GB2312" w:cs="CESI仿宋-GB2312"/>
          <w:spacing w:val="-28"/>
          <w:sz w:val="32"/>
          <w:szCs w:val="32"/>
          <w:lang w:eastAsia="zh-CN"/>
        </w:rPr>
        <w:t>弘扬</w:t>
      </w:r>
      <w:r>
        <w:rPr>
          <w:rFonts w:hint="eastAsia" w:ascii="CESI仿宋-GB2312" w:hAnsi="CESI仿宋-GB2312" w:eastAsia="CESI仿宋-GB2312" w:cs="CESI仿宋-GB2312"/>
          <w:spacing w:val="-28"/>
          <w:sz w:val="32"/>
          <w:szCs w:val="32"/>
        </w:rPr>
        <w:t>塞罕坝时代精神</w:t>
      </w:r>
      <w:r>
        <w:rPr>
          <w:rFonts w:hint="eastAsia" w:ascii="CESI仿宋-GB2312" w:hAnsi="CESI仿宋-GB2312" w:eastAsia="CESI仿宋-GB2312" w:cs="CESI仿宋-GB2312"/>
          <w:spacing w:val="-28"/>
          <w:sz w:val="32"/>
          <w:szCs w:val="32"/>
          <w:lang w:eastAsia="zh-CN"/>
        </w:rPr>
        <w:t>推动形成绿色发展方式和生活方式研究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14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.中国特色新型地方智库建设研究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15.加强对敢担当善作为干部的激励保护机制研究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16.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落实国家监察制度及其有效运行机制建设研究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17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.新时代构建和完善地方监察体系研究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3" w:firstLineChars="200"/>
        <w:textAlignment w:val="auto"/>
        <w:rPr>
          <w:rFonts w:hint="eastAsia" w:ascii="CESI仿宋-GB2312" w:hAnsi="CESI仿宋-GB2312" w:eastAsia="CESI仿宋-GB2312" w:cs="CESI仿宋-GB2312"/>
          <w:b/>
          <w:bCs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b/>
          <w:bCs/>
          <w:sz w:val="32"/>
          <w:szCs w:val="32"/>
        </w:rPr>
        <w:t>（二）新时代</w:t>
      </w:r>
      <w:r>
        <w:rPr>
          <w:rFonts w:hint="eastAsia" w:ascii="CESI仿宋-GB2312" w:hAnsi="CESI仿宋-GB2312" w:eastAsia="CESI仿宋-GB2312" w:cs="CESI仿宋-GB2312"/>
          <w:b/>
          <w:bCs/>
          <w:sz w:val="32"/>
          <w:szCs w:val="32"/>
          <w:lang w:eastAsia="zh-CN"/>
        </w:rPr>
        <w:t>“</w:t>
      </w:r>
      <w:r>
        <w:rPr>
          <w:rFonts w:hint="eastAsia" w:ascii="CESI仿宋-GB2312" w:hAnsi="CESI仿宋-GB2312" w:eastAsia="CESI仿宋-GB2312" w:cs="CESI仿宋-GB2312"/>
          <w:b/>
          <w:bCs/>
          <w:sz w:val="32"/>
          <w:szCs w:val="32"/>
        </w:rPr>
        <w:t>生态强市、魅力承德</w:t>
      </w:r>
      <w:r>
        <w:rPr>
          <w:rFonts w:hint="eastAsia" w:ascii="CESI仿宋-GB2312" w:hAnsi="CESI仿宋-GB2312" w:eastAsia="CESI仿宋-GB2312" w:cs="CESI仿宋-GB2312"/>
          <w:b/>
          <w:bCs/>
          <w:sz w:val="32"/>
          <w:szCs w:val="32"/>
          <w:lang w:eastAsia="zh-CN"/>
        </w:rPr>
        <w:t>”</w:t>
      </w:r>
      <w:r>
        <w:rPr>
          <w:rFonts w:hint="eastAsia" w:ascii="CESI仿宋-GB2312" w:hAnsi="CESI仿宋-GB2312" w:eastAsia="CESI仿宋-GB2312" w:cs="CESI仿宋-GB2312"/>
          <w:b/>
          <w:bCs/>
          <w:sz w:val="32"/>
          <w:szCs w:val="32"/>
        </w:rPr>
        <w:t>建设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kern w:val="0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  <w:t>1.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  <w:lang w:eastAsia="zh-CN"/>
        </w:rPr>
        <w:t>承德生态文明建设经验路径成效研究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2.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承德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“两区”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  <w:lang w:eastAsia="zh-CN"/>
        </w:rPr>
        <w:t>建设与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  <w:t>经济平衡发展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策略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  <w:lang w:eastAsia="zh-CN"/>
        </w:rPr>
        <w:t>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3.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  <w:lang w:val="en-US" w:eastAsia="zh-CN"/>
        </w:rPr>
        <w:t>打造“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  <w:t>承德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  <w:lang w:eastAsia="zh-CN"/>
        </w:rPr>
        <w:t>山水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  <w:lang w:val="en-US" w:eastAsia="zh-CN"/>
        </w:rPr>
        <w:t>”农产品公共品牌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的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生态系统演化路径、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经济路径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及制度供给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方略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研究</w:t>
      </w: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4.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我市打造国家全域旅游示范区建设“一核、两带、五大板块、六个旅游度假区”的实证研究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  <w:lang w:val="en-US" w:eastAsia="zh-CN"/>
        </w:rPr>
        <w:t>5.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  <w:lang w:eastAsia="zh-CN"/>
        </w:rPr>
        <w:t>我市实施“六水”工程和“三河”专项治理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的生态环境监管体制机制研究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6.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我市实施产业“集群培育”工程与追赶型经济研究</w:t>
      </w: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  <w:lang w:val="en-US" w:eastAsia="zh-CN"/>
        </w:rPr>
        <w:t>7.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  <w:lang w:eastAsia="zh-CN"/>
        </w:rPr>
        <w:t>我市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  <w:t>战略性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钒钛产业、钒钛新材料高端化发展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  <w:t>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pacing w:val="-11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8.</w:t>
      </w:r>
      <w:r>
        <w:rPr>
          <w:rFonts w:hint="eastAsia" w:ascii="CESI仿宋-GB2312" w:hAnsi="CESI仿宋-GB2312" w:eastAsia="CESI仿宋-GB2312" w:cs="CESI仿宋-GB2312"/>
          <w:spacing w:val="-11"/>
          <w:sz w:val="32"/>
          <w:szCs w:val="32"/>
          <w:lang w:val="en-US" w:eastAsia="zh-CN"/>
        </w:rPr>
        <w:t>大数据背景下完善政企沟通机制的现实问题和思路创新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9.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区块链技术促进承德中小企业融资问题研究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  <w:lang w:val="en-US" w:eastAsia="zh-CN"/>
        </w:rPr>
        <w:t>10.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推动产业生态化与生态产业化机制研究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11.推动数字产业化与产业数字化机制研究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12.推动文化产业化与产业文化化机制研究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13.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5G背景下承德新兴产业发展路径选择研究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kern w:val="0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  <w:lang w:val="en-US" w:eastAsia="zh-CN"/>
        </w:rPr>
        <w:t>14.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  <w:lang w:eastAsia="zh-CN"/>
        </w:rPr>
        <w:t>承德供给侧结构对需求变化的适应性问题研究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  <w:lang w:val="en-US" w:eastAsia="zh-CN"/>
        </w:rPr>
        <w:t>15.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  <w:lang w:eastAsia="zh-CN"/>
        </w:rPr>
        <w:t>承德全面提振市场消费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  <w:t>激发各类市场主体活力研究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16.住房财富变动与居民经济行为关系研究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17.零工经济与不稳定劳动问题研究</w:t>
      </w: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CESI仿宋-GB2312" w:hAnsi="CESI仿宋-GB2312" w:eastAsia="CESI仿宋-GB2312" w:cs="CESI仿宋-GB2312"/>
          <w:spacing w:val="-6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  <w:t>1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  <w:lang w:val="en-US" w:eastAsia="zh-CN"/>
        </w:rPr>
        <w:t>8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</w:rPr>
        <w:t>.</w:t>
      </w:r>
      <w:r>
        <w:rPr>
          <w:rFonts w:hint="eastAsia" w:ascii="CESI仿宋-GB2312" w:hAnsi="CESI仿宋-GB2312" w:eastAsia="CESI仿宋-GB2312" w:cs="CESI仿宋-GB2312"/>
          <w:spacing w:val="-6"/>
          <w:kern w:val="0"/>
          <w:sz w:val="32"/>
          <w:szCs w:val="32"/>
        </w:rPr>
        <w:t>我市构筑“十大绿色产业”经济发展新动能</w:t>
      </w:r>
      <w:r>
        <w:rPr>
          <w:rFonts w:hint="eastAsia" w:ascii="CESI仿宋-GB2312" w:hAnsi="CESI仿宋-GB2312" w:eastAsia="CESI仿宋-GB2312" w:cs="CESI仿宋-GB2312"/>
          <w:spacing w:val="-6"/>
          <w:sz w:val="32"/>
          <w:szCs w:val="32"/>
        </w:rPr>
        <w:t>实证研究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pacing w:val="-20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19.</w:t>
      </w:r>
      <w:r>
        <w:rPr>
          <w:rFonts w:hint="eastAsia" w:ascii="CESI仿宋-GB2312" w:hAnsi="CESI仿宋-GB2312" w:eastAsia="CESI仿宋-GB2312" w:cs="CESI仿宋-GB2312"/>
          <w:spacing w:val="-20"/>
          <w:sz w:val="32"/>
          <w:szCs w:val="32"/>
          <w:lang w:val="en-US" w:eastAsia="zh-CN"/>
        </w:rPr>
        <w:t>承德绿色经济转型发展潜力的多情景模拟及路径优化研究</w:t>
      </w:r>
    </w:p>
    <w:p>
      <w:pPr>
        <w:pageBreakBefore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CESI仿宋-GB2312" w:hAnsi="CESI仿宋-GB2312" w:eastAsia="CESI仿宋-GB2312" w:cs="CESI仿宋-GB2312"/>
          <w:spacing w:val="-11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20.</w:t>
      </w:r>
      <w:r>
        <w:rPr>
          <w:rFonts w:hint="eastAsia" w:ascii="CESI仿宋-GB2312" w:hAnsi="CESI仿宋-GB2312" w:eastAsia="CESI仿宋-GB2312" w:cs="CESI仿宋-GB2312"/>
          <w:spacing w:val="-11"/>
          <w:sz w:val="32"/>
          <w:szCs w:val="32"/>
          <w:lang w:val="en-US" w:eastAsia="zh-CN"/>
        </w:rPr>
        <w:t>疫情后承德特色绿色食品及生物健康产业健康发展研究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pacing w:val="-20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21.</w:t>
      </w:r>
      <w:r>
        <w:rPr>
          <w:rFonts w:hint="eastAsia" w:ascii="CESI仿宋-GB2312" w:hAnsi="CESI仿宋-GB2312" w:eastAsia="CESI仿宋-GB2312" w:cs="CESI仿宋-GB2312"/>
          <w:spacing w:val="-20"/>
          <w:sz w:val="32"/>
          <w:szCs w:val="32"/>
          <w:lang w:val="en-US" w:eastAsia="zh-CN"/>
        </w:rPr>
        <w:t>抢抓疫情结束后“大健康产业”发展机遇与加快崛起研究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22.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  <w:lang w:eastAsia="zh-CN"/>
        </w:rPr>
        <w:t>承德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民营企业产权保护与民营经济发展的结构性问题及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  <w:lang w:eastAsia="zh-CN"/>
        </w:rPr>
        <w:t>对策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23.推进以县城为重要载体的城镇化建设研究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24.推进城市优化新型基础设施建设研究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25.经济不确定性下政策效应评价方法与应用研究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26.</w:t>
      </w:r>
      <w:r>
        <w:rPr>
          <w:rFonts w:hint="eastAsia" w:ascii="CESI仿宋-GB2312" w:hAnsi="CESI仿宋-GB2312" w:eastAsia="CESI仿宋-GB2312" w:cs="CESI仿宋-GB2312"/>
          <w:spacing w:val="-6"/>
          <w:kern w:val="0"/>
          <w:sz w:val="32"/>
          <w:szCs w:val="32"/>
          <w:lang w:val="en-US" w:eastAsia="zh-CN"/>
        </w:rPr>
        <w:t>信息化迭代背景下住宿与餐饮业的“长尾”效应研究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pacing w:val="-28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27.</w:t>
      </w:r>
      <w:r>
        <w:rPr>
          <w:rFonts w:hint="eastAsia" w:ascii="CESI仿宋-GB2312" w:hAnsi="CESI仿宋-GB2312" w:eastAsia="CESI仿宋-GB2312" w:cs="CESI仿宋-GB2312"/>
          <w:spacing w:val="-28"/>
          <w:sz w:val="32"/>
          <w:szCs w:val="32"/>
          <w:lang w:val="en-US" w:eastAsia="zh-CN"/>
        </w:rPr>
        <w:t>北京2022年冬奥会和冬残奥会遗产与承德冰雪运动发展研究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28.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承德融入京津冀冰雪旅游区域合作机制研究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29.承德“体医养融合”的路径及模式研究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kern w:val="0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  <w:lang w:val="en-US" w:eastAsia="zh-CN"/>
        </w:rPr>
        <w:t>30.</w:t>
      </w:r>
      <w:r>
        <w:rPr>
          <w:rFonts w:hint="eastAsia" w:ascii="CESI仿宋-GB2312" w:hAnsi="CESI仿宋-GB2312" w:eastAsia="CESI仿宋-GB2312" w:cs="CESI仿宋-GB2312"/>
          <w:kern w:val="0"/>
          <w:sz w:val="32"/>
          <w:szCs w:val="32"/>
          <w:lang w:eastAsia="zh-CN"/>
        </w:rPr>
        <w:t>承德突出园区建设优化营商环境中的具体问题研究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31.</w:t>
      </w:r>
      <w:r>
        <w:rPr>
          <w:rFonts w:hint="eastAsia" w:ascii="CESI仿宋-GB2312" w:hAnsi="CESI仿宋-GB2312" w:eastAsia="CESI仿宋-GB2312" w:cs="CESI仿宋-GB2312"/>
          <w:spacing w:val="-6"/>
          <w:kern w:val="0"/>
          <w:sz w:val="32"/>
          <w:szCs w:val="32"/>
          <w:lang w:val="en-US" w:eastAsia="zh-CN"/>
        </w:rPr>
        <w:t>承德绿色生态技术创新系统的培育及其驱动机制研究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16" w:firstLineChars="200"/>
        <w:textAlignment w:val="auto"/>
        <w:rPr>
          <w:rFonts w:hint="eastAsia" w:ascii="CESI仿宋-GB2312" w:hAnsi="CESI仿宋-GB2312" w:eastAsia="CESI仿宋-GB2312" w:cs="CESI仿宋-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pacing w:val="-6"/>
          <w:kern w:val="0"/>
          <w:sz w:val="32"/>
          <w:szCs w:val="32"/>
          <w:lang w:val="en-US" w:eastAsia="zh-CN"/>
        </w:rPr>
        <w:t>32.承德推进“碳达峰、碳中和”问题研究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16" w:firstLineChars="200"/>
        <w:textAlignment w:val="auto"/>
        <w:rPr>
          <w:rFonts w:hint="eastAsia" w:ascii="CESI仿宋-GB2312" w:hAnsi="CESI仿宋-GB2312" w:eastAsia="CESI仿宋-GB2312" w:cs="CESI仿宋-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pacing w:val="-6"/>
          <w:kern w:val="0"/>
          <w:sz w:val="32"/>
          <w:szCs w:val="32"/>
          <w:lang w:val="en-US" w:eastAsia="zh-CN"/>
        </w:rPr>
        <w:t>33.发挥承德地理标志产品促进消费作用研究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16" w:firstLineChars="200"/>
        <w:textAlignment w:val="auto"/>
        <w:rPr>
          <w:rFonts w:hint="eastAsia" w:ascii="CESI仿宋-GB2312" w:hAnsi="CESI仿宋-GB2312" w:eastAsia="CESI仿宋-GB2312" w:cs="CESI仿宋-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pacing w:val="-6"/>
          <w:kern w:val="0"/>
          <w:sz w:val="32"/>
          <w:szCs w:val="32"/>
          <w:lang w:val="en-US" w:eastAsia="zh-CN"/>
        </w:rPr>
        <w:t>34.推动承德老字号实现新发展研究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3" w:firstLineChars="200"/>
        <w:textAlignment w:val="auto"/>
        <w:rPr>
          <w:rFonts w:hint="eastAsia" w:ascii="CESI仿宋-GB2312" w:hAnsi="CESI仿宋-GB2312" w:eastAsia="CESI仿宋-GB2312" w:cs="CESI仿宋-GB2312"/>
          <w:b/>
          <w:bCs/>
          <w:kern w:val="11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b/>
          <w:bCs/>
          <w:kern w:val="11"/>
          <w:sz w:val="32"/>
          <w:szCs w:val="32"/>
        </w:rPr>
        <w:t>（</w:t>
      </w:r>
      <w:r>
        <w:rPr>
          <w:rFonts w:hint="eastAsia" w:ascii="CESI仿宋-GB2312" w:hAnsi="CESI仿宋-GB2312" w:eastAsia="CESI仿宋-GB2312" w:cs="CESI仿宋-GB2312"/>
          <w:b/>
          <w:bCs/>
          <w:kern w:val="11"/>
          <w:sz w:val="32"/>
          <w:szCs w:val="32"/>
          <w:lang w:eastAsia="zh-CN"/>
        </w:rPr>
        <w:t>三</w:t>
      </w:r>
      <w:r>
        <w:rPr>
          <w:rFonts w:hint="eastAsia" w:ascii="CESI仿宋-GB2312" w:hAnsi="CESI仿宋-GB2312" w:eastAsia="CESI仿宋-GB2312" w:cs="CESI仿宋-GB2312"/>
          <w:b/>
          <w:bCs/>
          <w:kern w:val="11"/>
          <w:sz w:val="32"/>
          <w:szCs w:val="32"/>
        </w:rPr>
        <w:t>）</w:t>
      </w:r>
      <w:r>
        <w:rPr>
          <w:rFonts w:hint="eastAsia" w:ascii="CESI仿宋-GB2312" w:hAnsi="CESI仿宋-GB2312" w:eastAsia="CESI仿宋-GB2312" w:cs="CESI仿宋-GB2312"/>
          <w:b/>
          <w:bCs/>
          <w:kern w:val="11"/>
          <w:sz w:val="32"/>
          <w:szCs w:val="32"/>
          <w:lang w:eastAsia="zh-CN"/>
        </w:rPr>
        <w:t>实施乡村振兴战略与</w:t>
      </w:r>
      <w:r>
        <w:rPr>
          <w:rFonts w:hint="eastAsia" w:ascii="CESI仿宋-GB2312" w:hAnsi="CESI仿宋-GB2312" w:eastAsia="CESI仿宋-GB2312" w:cs="CESI仿宋-GB2312"/>
          <w:b/>
          <w:bCs/>
          <w:kern w:val="11"/>
          <w:sz w:val="32"/>
          <w:szCs w:val="32"/>
        </w:rPr>
        <w:t>承德“三农”问题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1.承德乡村振兴的动力变革及促进机制研究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pacing w:val="-11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2.</w:t>
      </w:r>
      <w:r>
        <w:rPr>
          <w:rFonts w:hint="eastAsia" w:ascii="CESI仿宋-GB2312" w:hAnsi="CESI仿宋-GB2312" w:eastAsia="CESI仿宋-GB2312" w:cs="CESI仿宋-GB2312"/>
          <w:spacing w:val="-11"/>
          <w:sz w:val="32"/>
          <w:szCs w:val="32"/>
          <w:lang w:val="en-US" w:eastAsia="zh-CN"/>
        </w:rPr>
        <w:t>推动脱贫攻坚与乡村振兴战略有效衔接相关问题研究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3.乡村振兴背景下农村社区组织体系建设、产业发展和转型升级、社会工作等问题研究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4.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后脱贫时期承德市重点地区防返贫的长效机制研究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5.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后脱贫时期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我市“五个百万基地”“一环六带”扶贫产业带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的实地实验研究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pacing w:val="-17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6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.</w:t>
      </w:r>
      <w:r>
        <w:rPr>
          <w:rFonts w:hint="eastAsia" w:ascii="CESI仿宋-GB2312" w:hAnsi="CESI仿宋-GB2312" w:eastAsia="CESI仿宋-GB2312" w:cs="CESI仿宋-GB2312"/>
          <w:spacing w:val="-17"/>
          <w:sz w:val="32"/>
          <w:szCs w:val="32"/>
          <w:lang w:val="en-US" w:eastAsia="zh-CN"/>
        </w:rPr>
        <w:t>承德易地搬迁农户的生计可持续发展模式与实现路径研究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pacing w:val="-11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7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.</w:t>
      </w:r>
      <w:r>
        <w:rPr>
          <w:rFonts w:hint="eastAsia" w:ascii="CESI仿宋-GB2312" w:hAnsi="CESI仿宋-GB2312" w:eastAsia="CESI仿宋-GB2312" w:cs="CESI仿宋-GB2312"/>
          <w:spacing w:val="-11"/>
          <w:sz w:val="32"/>
          <w:szCs w:val="32"/>
          <w:lang w:val="en-US" w:eastAsia="zh-CN"/>
        </w:rPr>
        <w:t>促进农民就地就近就业创业与乡村振兴的联动机制研究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8.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承德农村土地、宅基地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有效利用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遏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制农地非农化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路径及对策研究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9.实施乡村建设行动研究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10.数字乡村与现代农业融合发展研究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11.乡村振兴与新型城镇化融合发展研究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12.乡村振兴背景下家庭农场可持续创业机理研究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13.乡村振兴背景下“景村融合”模式研究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14.农村电商创业生态系统运行机制与优化路径研究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15.农村普惠金融发展问题研究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16.农产品直播带货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效果研究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17.打造承德特色“马产业”完善产业链条研究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18.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乡村振兴战略下村庄整合与人口集聚模式研究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>1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9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.承德乡风文明建设相关问题研究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20.新时代农村基层党建高质量发展研究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21.农业非物质文化遗产生产性保护研究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3" w:firstLineChars="200"/>
        <w:textAlignment w:val="auto"/>
        <w:rPr>
          <w:rFonts w:hint="eastAsia" w:ascii="CESI仿宋-GB2312" w:hAnsi="CESI仿宋-GB2312" w:eastAsia="CESI仿宋-GB2312" w:cs="CESI仿宋-GB2312"/>
          <w:b/>
          <w:bCs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b/>
          <w:bCs/>
          <w:sz w:val="32"/>
          <w:szCs w:val="32"/>
        </w:rPr>
        <w:t>（</w:t>
      </w:r>
      <w:r>
        <w:rPr>
          <w:rFonts w:hint="eastAsia" w:ascii="CESI仿宋-GB2312" w:hAnsi="CESI仿宋-GB2312" w:eastAsia="CESI仿宋-GB2312" w:cs="CESI仿宋-GB2312"/>
          <w:b/>
          <w:bCs/>
          <w:sz w:val="32"/>
          <w:szCs w:val="32"/>
          <w:lang w:eastAsia="zh-CN"/>
        </w:rPr>
        <w:t>四</w:t>
      </w:r>
      <w:r>
        <w:rPr>
          <w:rFonts w:hint="eastAsia" w:ascii="CESI仿宋-GB2312" w:hAnsi="CESI仿宋-GB2312" w:eastAsia="CESI仿宋-GB2312" w:cs="CESI仿宋-GB2312"/>
          <w:b/>
          <w:bCs/>
          <w:sz w:val="32"/>
          <w:szCs w:val="32"/>
        </w:rPr>
        <w:t>）</w:t>
      </w:r>
      <w:r>
        <w:rPr>
          <w:rFonts w:hint="eastAsia" w:ascii="CESI仿宋-GB2312" w:hAnsi="CESI仿宋-GB2312" w:eastAsia="CESI仿宋-GB2312" w:cs="CESI仿宋-GB2312"/>
          <w:b/>
          <w:bCs/>
          <w:sz w:val="32"/>
          <w:szCs w:val="32"/>
          <w:lang w:eastAsia="zh-CN"/>
        </w:rPr>
        <w:t>保障民生与创新</w:t>
      </w:r>
      <w:r>
        <w:rPr>
          <w:rFonts w:hint="eastAsia" w:ascii="CESI仿宋-GB2312" w:hAnsi="CESI仿宋-GB2312" w:eastAsia="CESI仿宋-GB2312" w:cs="CESI仿宋-GB2312"/>
          <w:b/>
          <w:bCs/>
          <w:sz w:val="32"/>
          <w:szCs w:val="32"/>
        </w:rPr>
        <w:t>社会治理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pacing w:val="-17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1.</w:t>
      </w:r>
      <w:r>
        <w:rPr>
          <w:rFonts w:hint="eastAsia" w:ascii="CESI仿宋-GB2312" w:hAnsi="CESI仿宋-GB2312" w:eastAsia="CESI仿宋-GB2312" w:cs="CESI仿宋-GB2312"/>
          <w:spacing w:val="-17"/>
          <w:sz w:val="32"/>
          <w:szCs w:val="32"/>
          <w:lang w:val="en-US" w:eastAsia="zh-CN"/>
        </w:rPr>
        <w:t>承德市域社会治理重点领域关键环节实际任务的对策研究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2.社会治理共同体视域下社区服务项目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机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制研究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27" w:firstLineChars="196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3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疫情防控中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基层党建促进基层治理机制创新研究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4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民主协商在基层治理中实践研究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5.</w:t>
      </w:r>
      <w:r>
        <w:rPr>
          <w:rFonts w:hint="eastAsia" w:ascii="CESI仿宋-GB2312" w:hAnsi="CESI仿宋-GB2312" w:eastAsia="CESI仿宋-GB2312" w:cs="CESI仿宋-GB2312"/>
          <w:bCs/>
          <w:sz w:val="32"/>
          <w:szCs w:val="32"/>
        </w:rPr>
        <w:t>承德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推动协商民主广泛、多层、制度化发展研究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6.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疫情期间流动人口的应急管理问题研究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7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承德社保体系建设中的现实问题研究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8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承德政务管理区块链应用研究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9.社会组织与社会治理共同体建设研究</w:t>
      </w:r>
    </w:p>
    <w:p>
      <w:pPr>
        <w:pageBreakBefore w:val="0"/>
        <w:widowControl/>
        <w:kinsoku/>
        <w:wordWrap w:val="0"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pacing w:val="-11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10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.</w:t>
      </w:r>
      <w:r>
        <w:rPr>
          <w:rFonts w:hint="eastAsia" w:ascii="CESI仿宋-GB2312" w:hAnsi="CESI仿宋-GB2312" w:eastAsia="CESI仿宋-GB2312" w:cs="CESI仿宋-GB2312"/>
          <w:spacing w:val="-11"/>
          <w:sz w:val="32"/>
          <w:szCs w:val="32"/>
          <w:lang w:val="en-US" w:eastAsia="zh-CN"/>
        </w:rPr>
        <w:t>加强群团组织建设、激发群团组织和社会组织活力研究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11.智慧党建在基层推广运用研究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12.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退役军人管理服务工作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中的具体问题研究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13.有效发挥红色资源在社会治理的功能研究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>1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4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.提高社会低收入群体幸福感的公共服务管理研究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15.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承德优化完善创新创业政策环境的相关问题研究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16.优化就业结构的影响性研究</w:t>
      </w:r>
    </w:p>
    <w:p>
      <w:pPr>
        <w:pageBreakBefore w:val="0"/>
        <w:tabs>
          <w:tab w:val="left" w:pos="613"/>
        </w:tabs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17.灵活就业问题研究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18.儿童友好社区研究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19.老龄友好社会研究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20.面向危机干预的社会心理服务体系建设研究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21.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推动“承德办事一次成”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、“承德办事网上行”深化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改革机制研究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3" w:firstLineChars="200"/>
        <w:textAlignment w:val="auto"/>
        <w:rPr>
          <w:rFonts w:hint="eastAsia" w:ascii="CESI仿宋-GB2312" w:hAnsi="CESI仿宋-GB2312" w:eastAsia="CESI仿宋-GB2312" w:cs="CESI仿宋-GB2312"/>
          <w:b/>
          <w:bCs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b/>
          <w:bCs/>
          <w:sz w:val="32"/>
          <w:szCs w:val="32"/>
        </w:rPr>
        <w:t>（</w:t>
      </w:r>
      <w:r>
        <w:rPr>
          <w:rFonts w:hint="eastAsia" w:ascii="CESI仿宋-GB2312" w:hAnsi="CESI仿宋-GB2312" w:eastAsia="CESI仿宋-GB2312" w:cs="CESI仿宋-GB2312"/>
          <w:b/>
          <w:bCs/>
          <w:sz w:val="32"/>
          <w:szCs w:val="32"/>
          <w:lang w:eastAsia="zh-CN"/>
        </w:rPr>
        <w:t>五</w:t>
      </w:r>
      <w:r>
        <w:rPr>
          <w:rFonts w:hint="eastAsia" w:ascii="CESI仿宋-GB2312" w:hAnsi="CESI仿宋-GB2312" w:eastAsia="CESI仿宋-GB2312" w:cs="CESI仿宋-GB2312"/>
          <w:b/>
          <w:bCs/>
          <w:sz w:val="32"/>
          <w:szCs w:val="32"/>
        </w:rPr>
        <w:t>）法治承德建设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1.数字化转型对法治政府建设的影响研究</w:t>
      </w:r>
    </w:p>
    <w:p>
      <w:pPr>
        <w:pageBreakBefore w:val="0"/>
        <w:widowControl/>
        <w:kinsoku/>
        <w:wordWrap w:val="0"/>
        <w:overflowPunct/>
        <w:topLinePunct w:val="0"/>
        <w:bidi w:val="0"/>
        <w:snapToGrid/>
        <w:spacing w:line="600" w:lineRule="exact"/>
        <w:ind w:firstLine="668" w:firstLineChars="200"/>
        <w:textAlignment w:val="auto"/>
        <w:rPr>
          <w:rFonts w:hint="eastAsia" w:ascii="CESI仿宋-GB2312" w:hAnsi="CESI仿宋-GB2312" w:eastAsia="CESI仿宋-GB2312" w:cs="CESI仿宋-GB2312"/>
          <w:color w:val="000000"/>
          <w:spacing w:val="0"/>
          <w:kern w:val="0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color w:val="000000"/>
          <w:spacing w:val="7"/>
          <w:kern w:val="0"/>
          <w:sz w:val="32"/>
          <w:szCs w:val="32"/>
          <w:lang w:val="en-US" w:eastAsia="zh-CN"/>
        </w:rPr>
        <w:t>2.</w:t>
      </w:r>
      <w:r>
        <w:rPr>
          <w:rFonts w:hint="eastAsia" w:ascii="CESI仿宋-GB2312" w:hAnsi="CESI仿宋-GB2312" w:eastAsia="CESI仿宋-GB2312" w:cs="CESI仿宋-GB2312"/>
          <w:color w:val="000000"/>
          <w:spacing w:val="0"/>
          <w:kern w:val="0"/>
          <w:sz w:val="32"/>
          <w:szCs w:val="32"/>
        </w:rPr>
        <w:t>智慧法院背景下类案同判的法理基础与现实路径研究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3.民法典时代司法公信力与人民群众满意度研究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4.民法典实施中的重大疑难问题研究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5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承德完善社会治安综合治理体制机制现实问题研究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6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.建立健全关于生态保护红线的法律法规体系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7.防止行政不作为、乱作为研究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8.优化营商环境法治保障研究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9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民营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经济发展司法保障研究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10.乡镇、街道行政执法研究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3" w:firstLineChars="200"/>
        <w:textAlignment w:val="auto"/>
        <w:rPr>
          <w:rFonts w:hint="eastAsia" w:ascii="CESI仿宋-GB2312" w:hAnsi="CESI仿宋-GB2312" w:eastAsia="CESI仿宋-GB2312" w:cs="CESI仿宋-GB2312"/>
          <w:b/>
          <w:bCs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b/>
          <w:bCs/>
          <w:sz w:val="32"/>
          <w:szCs w:val="32"/>
        </w:rPr>
        <w:t>（</w:t>
      </w:r>
      <w:r>
        <w:rPr>
          <w:rFonts w:hint="eastAsia" w:ascii="CESI仿宋-GB2312" w:hAnsi="CESI仿宋-GB2312" w:eastAsia="CESI仿宋-GB2312" w:cs="CESI仿宋-GB2312"/>
          <w:b/>
          <w:bCs/>
          <w:sz w:val="32"/>
          <w:szCs w:val="32"/>
          <w:lang w:eastAsia="zh-CN"/>
        </w:rPr>
        <w:t>六</w:t>
      </w:r>
      <w:r>
        <w:rPr>
          <w:rFonts w:hint="eastAsia" w:ascii="CESI仿宋-GB2312" w:hAnsi="CESI仿宋-GB2312" w:eastAsia="CESI仿宋-GB2312" w:cs="CESI仿宋-GB2312"/>
          <w:b/>
          <w:bCs/>
          <w:sz w:val="32"/>
          <w:szCs w:val="32"/>
        </w:rPr>
        <w:t>）宣传思想文化</w:t>
      </w:r>
      <w:r>
        <w:rPr>
          <w:rFonts w:hint="eastAsia" w:ascii="CESI仿宋-GB2312" w:hAnsi="CESI仿宋-GB2312" w:eastAsia="CESI仿宋-GB2312" w:cs="CESI仿宋-GB2312"/>
          <w:b/>
          <w:bCs/>
          <w:sz w:val="32"/>
          <w:szCs w:val="32"/>
          <w:lang w:eastAsia="zh-CN"/>
        </w:rPr>
        <w:t>与党史学习教育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做大做强主流思想舆论方式方法研究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pacing w:val="-17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2.</w:t>
      </w:r>
      <w:r>
        <w:rPr>
          <w:rFonts w:hint="eastAsia" w:ascii="CESI仿宋-GB2312" w:hAnsi="CESI仿宋-GB2312" w:eastAsia="CESI仿宋-GB2312" w:cs="CESI仿宋-GB2312"/>
          <w:spacing w:val="-17"/>
          <w:sz w:val="32"/>
          <w:szCs w:val="32"/>
          <w:lang w:val="en-US" w:eastAsia="zh-CN"/>
        </w:rPr>
        <w:t>民族团结进步示范区建设与铸牢中华民族共同体意识研究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3.伟大抗疫精神融入思想政治理论课研究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4.人工智能与思想政治教育融合创新研究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5.地方中共党史研究的理论与方法创新研究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6.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中国共产党在承德解放区局部执政研究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7.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承德市革命文物保护、开发与利用研究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8.中国共产党在热河革命斗争活动口述历史研究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9.承德革命遗址、革命文物和教育基地保护和利用研究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10.红色文化网络传播研究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11.融媒体背景下“学习强国”平台传播力研究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12.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推动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县级媒体融合向纵深发展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研究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13.重大突发事件中县级融媒体基层舆论认同提升机制及政策选择研究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14.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文化自信与承德历史文化名城的挖掘与传播研究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pacing w:val="-11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1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5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.</w:t>
      </w:r>
      <w:r>
        <w:rPr>
          <w:rFonts w:hint="eastAsia" w:ascii="CESI仿宋-GB2312" w:hAnsi="CESI仿宋-GB2312" w:eastAsia="CESI仿宋-GB2312" w:cs="CESI仿宋-GB2312"/>
          <w:spacing w:val="-11"/>
          <w:sz w:val="32"/>
          <w:szCs w:val="32"/>
          <w:lang w:val="en-US" w:eastAsia="zh-CN"/>
        </w:rPr>
        <w:t>承德避暑山庄及周围寺庙世界文化遗产地保护现状分析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16.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承德文化产业高质量发展的相关问题研究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17.发展新型文化消费模式研究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18.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承德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文化文艺工作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的时代性研究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19.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数字化时代农家书屋发展研究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20.我国传统村落文化保护的社会学研究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21.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培育文明乡风、良好家风、淳朴民风研究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22.信息时代高校意识形态安全研究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23.新时代文明实践志愿服务工作方法与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能力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pacing w:val="-11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24.</w:t>
      </w:r>
      <w:r>
        <w:rPr>
          <w:rFonts w:hint="eastAsia" w:ascii="CESI仿宋-GB2312" w:hAnsi="CESI仿宋-GB2312" w:eastAsia="CESI仿宋-GB2312" w:cs="CESI仿宋-GB2312"/>
          <w:spacing w:val="-11"/>
          <w:sz w:val="32"/>
          <w:szCs w:val="32"/>
          <w:lang w:val="en-US" w:eastAsia="zh-CN"/>
        </w:rPr>
        <w:t>北京冬奥会志愿服务与中国志愿服务可持续发展研究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25.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北京冬奥会促进承德体育文化协同发展研究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26.承德长城绿色经济带文旅融合研究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27.先进典型培树与宣传研究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28.加强基层精神文明建设研究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29.网络宣传与信息化建设研究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30.承德本土文艺作品研究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黑体-GB2312" w:hAnsi="CESI黑体-GB2312" w:eastAsia="CESI黑体-GB2312" w:cs="CESI黑体-GB2312"/>
          <w:b w:val="0"/>
          <w:bCs w:val="0"/>
          <w:sz w:val="32"/>
          <w:szCs w:val="32"/>
          <w:lang w:eastAsia="zh-CN"/>
        </w:rPr>
      </w:pPr>
      <w:r>
        <w:rPr>
          <w:rFonts w:hint="eastAsia" w:ascii="CESI黑体-GB2312" w:hAnsi="CESI黑体-GB2312" w:eastAsia="CESI黑体-GB2312" w:cs="CESI黑体-GB2312"/>
          <w:b w:val="0"/>
          <w:bCs w:val="0"/>
          <w:sz w:val="32"/>
          <w:szCs w:val="32"/>
        </w:rPr>
        <w:t>四、</w:t>
      </w:r>
      <w:r>
        <w:rPr>
          <w:rFonts w:hint="eastAsia" w:ascii="CESI黑体-GB2312" w:hAnsi="CESI黑体-GB2312" w:eastAsia="CESI黑体-GB2312" w:cs="CESI黑体-GB2312"/>
          <w:b w:val="0"/>
          <w:bCs w:val="0"/>
          <w:sz w:val="32"/>
          <w:szCs w:val="32"/>
          <w:lang w:eastAsia="zh-CN"/>
        </w:rPr>
        <w:t>有关说明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3" w:firstLineChars="200"/>
        <w:textAlignment w:val="auto"/>
        <w:rPr>
          <w:rFonts w:hint="eastAsia" w:ascii="CESI仿宋-GB2312" w:hAnsi="CESI仿宋-GB2312" w:eastAsia="CESI仿宋-GB2312" w:cs="CESI仿宋-GB2312"/>
          <w:b/>
          <w:bCs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b/>
          <w:bCs/>
          <w:sz w:val="32"/>
          <w:szCs w:val="32"/>
          <w:lang w:val="en-US" w:eastAsia="zh-CN"/>
        </w:rPr>
        <w:t>（一）关于</w:t>
      </w:r>
      <w:r>
        <w:rPr>
          <w:rFonts w:hint="eastAsia" w:ascii="CESI仿宋-GB2312" w:hAnsi="CESI仿宋-GB2312" w:eastAsia="CESI仿宋-GB2312" w:cs="CESI仿宋-GB2312"/>
          <w:b/>
          <w:bCs/>
          <w:sz w:val="32"/>
          <w:szCs w:val="32"/>
        </w:rPr>
        <w:t>社会科学基础理论和理论前沿问题研究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>各学科要充分发挥学科优势、人才优势，加强对学科建设、队伍建设具有重要作用的基础理论、重大问题和前沿热点问题的研究。要强化问题意识和需求导向，坚持理论联系实际，结合承德现实，突出区域特色，关注重大现实问题，为承德经济社会全面发展服务。本部分研究不列具体选题，申报者可根据上述要求自拟题目。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3" w:firstLineChars="200"/>
        <w:textAlignment w:val="auto"/>
        <w:rPr>
          <w:rFonts w:hint="eastAsia" w:ascii="CESI仿宋-GB2312" w:hAnsi="CESI仿宋-GB2312" w:eastAsia="CESI仿宋-GB2312" w:cs="CESI仿宋-GB2312"/>
          <w:b/>
          <w:bCs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b/>
          <w:bCs/>
          <w:sz w:val="32"/>
          <w:szCs w:val="32"/>
          <w:lang w:val="en-US" w:eastAsia="zh-CN"/>
        </w:rPr>
        <w:t>（二）社科类社会团体发展、服务社会研究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>市社科联所属社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会团体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可结合自身发展建设实际，从学科建设、社会组织发展、服务社会等多个角度选题申报课题研究。研究内容可包括：激发群团组织和社会组织活力、社团活动的社会效益研究，社团服务社会能力研究，新时代社科类社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团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发展研究，社团党组织建设研究等。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本部分研究亦不列具体选题，申报者可根据上述要求自拟题目。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firstLine="643" w:firstLineChars="200"/>
        <w:textAlignment w:val="auto"/>
        <w:rPr>
          <w:rFonts w:hint="eastAsia" w:ascii="CESI仿宋-GB2312" w:hAnsi="CESI仿宋-GB2312" w:eastAsia="CESI仿宋-GB2312" w:cs="CESI仿宋-GB2312"/>
          <w:b/>
          <w:bCs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b/>
          <w:bCs/>
          <w:sz w:val="32"/>
          <w:szCs w:val="32"/>
          <w:lang w:val="en-US" w:eastAsia="zh-CN"/>
        </w:rPr>
        <w:t>（三）本《课题指南》仅供参考，申报者可根据自身特长优势自选课题申报。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 xml:space="preserve">  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</w:p>
    <w:p>
      <w:pPr>
        <w:pageBreakBefore w:val="0"/>
        <w:kinsoku/>
        <w:overflowPunct/>
        <w:topLinePunct w:val="0"/>
        <w:bidi w:val="0"/>
        <w:snapToGrid/>
        <w:spacing w:line="600" w:lineRule="exact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</w:p>
    <w:p>
      <w:pPr>
        <w:pageBreakBefore w:val="0"/>
        <w:kinsoku/>
        <w:overflowPunct/>
        <w:topLinePunct w:val="0"/>
        <w:bidi w:val="0"/>
        <w:snapToGrid/>
        <w:spacing w:line="580" w:lineRule="exact"/>
        <w:textAlignment w:val="auto"/>
      </w:pPr>
    </w:p>
    <w:p>
      <w:pPr>
        <w:pageBreakBefore w:val="0"/>
        <w:kinsoku/>
        <w:overflowPunct/>
        <w:topLinePunct w:val="0"/>
        <w:bidi w:val="0"/>
        <w:snapToGrid/>
        <w:spacing w:line="580" w:lineRule="exact"/>
        <w:textAlignment w:val="auto"/>
      </w:pPr>
      <w:bookmarkStart w:id="0" w:name="_GoBack"/>
      <w:bookmarkEnd w:id="0"/>
    </w:p>
    <w:p>
      <w:pPr>
        <w:pageBreakBefore w:val="0"/>
        <w:kinsoku/>
        <w:overflowPunct/>
        <w:topLinePunct w:val="0"/>
        <w:bidi w:val="0"/>
        <w:snapToGrid/>
        <w:spacing w:line="580" w:lineRule="exact"/>
        <w:ind w:left="6510" w:leftChars="100" w:right="210" w:rightChars="100" w:hanging="6300" w:hangingChars="3000"/>
        <w:textAlignment w:val="auto"/>
        <w:rPr>
          <w:rFonts w:hint="eastAsia" w:ascii="仿宋_GB2312" w:hAnsi="宋体" w:eastAsia="仿宋_GB2312" w:cs="宋体"/>
          <w:sz w:val="28"/>
          <w:szCs w:val="28"/>
          <w:lang w:val="en-US" w:eastAsia="zh-CN"/>
        </w:rPr>
      </w:pPr>
      <w:r>
        <w:rPr>
          <w:rFonts w:hint="eastAsia" w:ascii="仿宋_GB2312" w:eastAsia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3810</wp:posOffset>
                </wp:positionV>
                <wp:extent cx="57150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0.3pt;height:0pt;width:450pt;z-index:251659264;mso-width-relative:page;mso-height-relative:page;" filled="f" stroked="t" coordsize="21600,21600" o:gfxdata="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NagIy&#10;0AAAAAIBAAAPAAAAAAAAAAEAIAAAACIAAABkcnMvZG93bnJldi54bWxQSwECFAAUAAAACACHTuJA&#10;JbaVJfABAADmAwAADgAAAAAAAAABACAAAAAf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422910</wp:posOffset>
                </wp:positionV>
                <wp:extent cx="57150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75pt;margin-top:33.3pt;height:0pt;width:450pt;z-index:251660288;mso-width-relative:page;mso-height-relative:page;" filled="f" stroked="t" coordsize="21600,21600" o:gfxdata="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TM9YR1QAAAAgBAAAPAAAAAAAAAAEAIAAAACIAAABkcnMvZG93bnJldi54bWxQSwECFAAUAAAA&#10;CACHTuJAgUAsrPEBAADmAwAADgAAAAAAAAABACAAAAAk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宋体" w:eastAsia="仿宋_GB2312" w:cs="宋体"/>
          <w:sz w:val="28"/>
          <w:szCs w:val="28"/>
        </w:rPr>
        <w:t>承德市社会科学界联合会</w:t>
      </w:r>
      <w:r>
        <w:rPr>
          <w:rFonts w:hint="eastAsia" w:ascii="仿宋_GB2312" w:hAnsi="KaiTi_GB2312" w:eastAsia="仿宋_GB2312" w:cs="KaiTi_GB2312"/>
          <w:sz w:val="28"/>
          <w:szCs w:val="28"/>
        </w:rPr>
        <w:t xml:space="preserve">               202</w:t>
      </w:r>
      <w:r>
        <w:rPr>
          <w:rFonts w:hint="eastAsia" w:ascii="仿宋_GB2312" w:hAnsi="KaiTi_GB2312" w:eastAsia="仿宋_GB2312" w:cs="KaiTi_GB2312"/>
          <w:sz w:val="28"/>
          <w:szCs w:val="28"/>
          <w:lang w:val="en-US" w:eastAsia="zh-CN"/>
        </w:rPr>
        <w:t>1</w:t>
      </w:r>
      <w:r>
        <w:rPr>
          <w:rFonts w:hint="eastAsia" w:ascii="仿宋_GB2312" w:hAnsi="宋体" w:eastAsia="仿宋_GB2312" w:cs="宋体"/>
          <w:sz w:val="28"/>
          <w:szCs w:val="28"/>
        </w:rPr>
        <w:t>年</w:t>
      </w:r>
      <w:r>
        <w:rPr>
          <w:rFonts w:hint="eastAsia" w:ascii="仿宋_GB2312" w:hAnsi="KaiTi_GB2312" w:eastAsia="仿宋_GB2312" w:cs="KaiTi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宋体" w:eastAsia="仿宋_GB2312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宋体" w:eastAsia="仿宋_GB2312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宋体" w:eastAsia="仿宋_GB2312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日印</w:t>
      </w:r>
      <w:r>
        <w:rPr>
          <w:rFonts w:hint="eastAsia" w:ascii="仿宋_GB2312" w:hAnsi="宋体" w:eastAsia="仿宋_GB2312" w:cs="宋体"/>
          <w:sz w:val="28"/>
          <w:szCs w:val="28"/>
        </w:rPr>
        <w:t>发</w:t>
      </w: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 xml:space="preserve">                            </w:t>
      </w:r>
    </w:p>
    <w:p>
      <w:pPr>
        <w:pageBreakBefore w:val="0"/>
        <w:kinsoku/>
        <w:overflowPunct/>
        <w:topLinePunct w:val="0"/>
        <w:bidi w:val="0"/>
        <w:snapToGrid/>
        <w:spacing w:line="580" w:lineRule="exact"/>
        <w:ind w:left="8610" w:leftChars="100" w:right="210" w:rightChars="100" w:hanging="8400" w:hangingChars="3000"/>
        <w:textAlignment w:val="auto"/>
        <w:rPr>
          <w:rFonts w:hint="eastAsia"/>
        </w:rPr>
      </w:pPr>
      <w:r>
        <w:rPr>
          <w:rFonts w:hint="eastAsia" w:ascii="仿宋_GB2312" w:hAnsi="宋体" w:eastAsia="仿宋_GB2312" w:cs="宋体"/>
          <w:sz w:val="28"/>
          <w:szCs w:val="28"/>
        </w:rPr>
        <w:t>（共印</w:t>
      </w:r>
      <w:r>
        <w:rPr>
          <w:rFonts w:hint="eastAsia" w:ascii="仿宋_GB2312" w:hAnsi="KaiTi_GB2312" w:eastAsia="仿宋_GB2312" w:cs="KaiTi_GB2312"/>
          <w:sz w:val="28"/>
          <w:szCs w:val="28"/>
          <w:lang w:val="en-US" w:eastAsia="zh-CN"/>
        </w:rPr>
        <w:t>90</w:t>
      </w:r>
      <w:r>
        <w:rPr>
          <w:rFonts w:hint="eastAsia" w:ascii="仿宋_GB2312" w:hAnsi="宋体" w:eastAsia="仿宋_GB2312" w:cs="宋体"/>
          <w:sz w:val="28"/>
          <w:szCs w:val="28"/>
        </w:rPr>
        <w:t>份）</w:t>
      </w:r>
    </w:p>
    <w:p>
      <w:pPr>
        <w:pageBreakBefore w:val="0"/>
        <w:kinsoku/>
        <w:overflowPunct/>
        <w:topLinePunct w:val="0"/>
        <w:bidi w:val="0"/>
        <w:snapToGrid/>
        <w:spacing w:line="600" w:lineRule="exact"/>
        <w:ind w:left="9810" w:leftChars="100" w:right="210" w:rightChars="100" w:hanging="9600" w:hangingChars="3000"/>
        <w:textAlignment w:val="auto"/>
        <w:rPr>
          <w:rFonts w:hint="eastAsia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ESI小标宋-GB2312">
    <w:altName w:val="宋体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CESI黑体-GB2312">
    <w:altName w:val="黑体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CESI楷体-GB2312">
    <w:altName w:val="楷体_GB2312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F30585"/>
    <w:rsid w:val="0AEB39E4"/>
    <w:rsid w:val="0EAA46E7"/>
    <w:rsid w:val="1003222D"/>
    <w:rsid w:val="153F466A"/>
    <w:rsid w:val="17687F26"/>
    <w:rsid w:val="19EF1E39"/>
    <w:rsid w:val="1D383E88"/>
    <w:rsid w:val="2078787D"/>
    <w:rsid w:val="212319E9"/>
    <w:rsid w:val="2358277E"/>
    <w:rsid w:val="24C17D1B"/>
    <w:rsid w:val="297D6C84"/>
    <w:rsid w:val="29BD066A"/>
    <w:rsid w:val="2AFF8926"/>
    <w:rsid w:val="2C463E5C"/>
    <w:rsid w:val="2D384729"/>
    <w:rsid w:val="2D98406E"/>
    <w:rsid w:val="336F335B"/>
    <w:rsid w:val="3427389B"/>
    <w:rsid w:val="3A383D5B"/>
    <w:rsid w:val="3AC32D03"/>
    <w:rsid w:val="3BB22568"/>
    <w:rsid w:val="3BF7092E"/>
    <w:rsid w:val="3C887988"/>
    <w:rsid w:val="3D9B7EBB"/>
    <w:rsid w:val="41AF35AE"/>
    <w:rsid w:val="43C83D3E"/>
    <w:rsid w:val="4540200A"/>
    <w:rsid w:val="46287884"/>
    <w:rsid w:val="4A366133"/>
    <w:rsid w:val="4E742775"/>
    <w:rsid w:val="4EE158FB"/>
    <w:rsid w:val="4FF252C9"/>
    <w:rsid w:val="54D7461B"/>
    <w:rsid w:val="55580498"/>
    <w:rsid w:val="56755D21"/>
    <w:rsid w:val="58571F84"/>
    <w:rsid w:val="5AB43822"/>
    <w:rsid w:val="5AFE5623"/>
    <w:rsid w:val="5B2F1E55"/>
    <w:rsid w:val="5C574996"/>
    <w:rsid w:val="61566EAA"/>
    <w:rsid w:val="65523879"/>
    <w:rsid w:val="66A028BD"/>
    <w:rsid w:val="67BF990B"/>
    <w:rsid w:val="67D27347"/>
    <w:rsid w:val="6B6C41CA"/>
    <w:rsid w:val="6FBF19A7"/>
    <w:rsid w:val="70F30585"/>
    <w:rsid w:val="749B7DB5"/>
    <w:rsid w:val="77BB0C11"/>
    <w:rsid w:val="7EDF6FBC"/>
    <w:rsid w:val="7F542626"/>
    <w:rsid w:val="D4D99AD7"/>
    <w:rsid w:val="DFFDADB2"/>
    <w:rsid w:val="FAD53F55"/>
    <w:rsid w:val="FB7FD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/>
    </w:rPr>
  </w:style>
  <w:style w:type="paragraph" w:styleId="2">
    <w:name w:val="heading 1"/>
    <w:basedOn w:val="1"/>
    <w:next w:val="1"/>
    <w:qFormat/>
    <w:uiPriority w:val="9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99"/>
    <w:pPr>
      <w:keepNext/>
      <w:keepLines/>
      <w:spacing w:before="260" w:after="260" w:line="415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FollowedHyperlink"/>
    <w:basedOn w:val="8"/>
    <w:qFormat/>
    <w:uiPriority w:val="0"/>
    <w:rPr>
      <w:color w:val="333333"/>
      <w:u w:val="none"/>
    </w:rPr>
  </w:style>
  <w:style w:type="character" w:styleId="11">
    <w:name w:val="Hyperlink"/>
    <w:basedOn w:val="8"/>
    <w:qFormat/>
    <w:uiPriority w:val="0"/>
    <w:rPr>
      <w:color w:val="333333"/>
      <w:u w:val="none"/>
    </w:rPr>
  </w:style>
  <w:style w:type="character" w:customStyle="1" w:styleId="12">
    <w:name w:val="15"/>
    <w:basedOn w:val="8"/>
    <w:qFormat/>
    <w:uiPriority w:val="0"/>
    <w:rPr>
      <w:rFonts w:hint="default" w:ascii="Calibri" w:hAnsi="Calibri"/>
      <w:color w:val="0000FF"/>
      <w:u w:val="single"/>
    </w:rPr>
  </w:style>
  <w:style w:type="character" w:customStyle="1" w:styleId="13">
    <w:name w:val="item-name"/>
    <w:basedOn w:val="8"/>
    <w:qFormat/>
    <w:uiPriority w:val="0"/>
  </w:style>
  <w:style w:type="character" w:customStyle="1" w:styleId="14">
    <w:name w:val="item-name1"/>
    <w:basedOn w:val="8"/>
    <w:qFormat/>
    <w:uiPriority w:val="0"/>
  </w:style>
  <w:style w:type="character" w:customStyle="1" w:styleId="15">
    <w:name w:val="pubdate-day"/>
    <w:basedOn w:val="8"/>
    <w:qFormat/>
    <w:uiPriority w:val="0"/>
    <w:rPr>
      <w:shd w:val="clear" w:fill="F2F2F2"/>
    </w:rPr>
  </w:style>
  <w:style w:type="character" w:customStyle="1" w:styleId="16">
    <w:name w:val="pubdate-month"/>
    <w:basedOn w:val="8"/>
    <w:qFormat/>
    <w:uiPriority w:val="0"/>
    <w:rPr>
      <w:color w:val="FFFFFF"/>
      <w:sz w:val="16"/>
      <w:szCs w:val="16"/>
      <w:shd w:val="clear" w:fill="CC000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2020-02-20T11:11:00Z</dcterms:created>
  <dc:creator>Administrator</dc:creator>
  <cp:lastModifiedBy>Administrator</cp:lastModifiedBy>
  <cp:lastPrinted>2021-03-01T17:38:00Z</cp:lastPrinted>
  <dcterms:modified xsi:type="dcterms:W3CDTF">2021-03-02T01:43:32Z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